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numPr>
          <w:numId w:val="0"/>
        </w:numPr>
        <w:spacing w:before="100" w:after="100"/>
        <w:ind w:leftChars="0"/>
        <w:jc w:val="center"/>
        <w:outlineLvl w:val="0"/>
        <w:rPr>
          <w:rFonts w:ascii="宋体" w:hAnsi="宋体" w:eastAsia="宋体" w:cs="宋体"/>
          <w:b/>
          <w:bCs/>
          <w:color w:val="000000"/>
        </w:rPr>
      </w:pPr>
      <w:bookmarkStart w:id="2" w:name="_GoBack"/>
      <w:bookmarkEnd w:id="2"/>
      <w:bookmarkStart w:id="0" w:name="_Toc18076"/>
      <w:bookmarkStart w:id="1" w:name="_Toc4481598"/>
      <w:r>
        <w:rPr>
          <w:rFonts w:hint="eastAsia" w:ascii="Times New Roman" w:hAnsi="Times New Roman" w:eastAsia="宋体" w:cs="Times New Roman"/>
          <w:b/>
          <w:bCs/>
          <w:color w:val="000000"/>
          <w:kern w:val="44"/>
          <w:sz w:val="32"/>
          <w:szCs w:val="44"/>
          <w:lang w:val="en-US" w:eastAsia="zh-CN" w:bidi="ar-SA"/>
        </w:rPr>
        <w:t>服务需求及技术要求</w:t>
      </w:r>
      <w:bookmarkEnd w:id="0"/>
      <w:bookmarkEnd w:id="1"/>
    </w:p>
    <w:p>
      <w:pPr>
        <w:suppressAutoHyphens w:val="0"/>
        <w:bidi w:val="0"/>
        <w:spacing w:beforeLines="0" w:beforeAutospacing="0" w:afterLines="0" w:afterAutospacing="0"/>
        <w:rPr>
          <w:rFonts w:ascii="宋体" w:hAnsi="宋体" w:eastAsia="宋体" w:cs="宋体"/>
          <w:b/>
          <w:bCs/>
          <w:color w:val="000000"/>
        </w:rPr>
      </w:pPr>
      <w:r>
        <w:rPr>
          <w:rFonts w:ascii="宋体" w:hAnsi="宋体" w:eastAsia="宋体" w:cs="宋体"/>
          <w:b/>
          <w:bCs/>
          <w:color w:val="000000"/>
        </w:rPr>
        <w:t>一、服务需求及技术要求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安庆职业技术学院“双创”中心一楼门面招租现场示意图如下：</w:t>
      </w:r>
    </w:p>
    <w:tbl>
      <w:tblPr>
        <w:tblStyle w:val="3"/>
        <w:tblW w:w="93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9"/>
        <w:gridCol w:w="1068"/>
        <w:gridCol w:w="1068"/>
        <w:gridCol w:w="1068"/>
        <w:gridCol w:w="1068"/>
        <w:gridCol w:w="1068"/>
        <w:gridCol w:w="907"/>
        <w:gridCol w:w="907"/>
        <w:gridCol w:w="907"/>
        <w:gridCol w:w="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西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北8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北6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北4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北3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北2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北1</w:t>
            </w:r>
          </w:p>
        </w:tc>
        <w:tc>
          <w:tcPr>
            <w:tcW w:w="7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通讯运营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31.5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m²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通讯运营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31.5m²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通讯运营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31.5m²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文印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31.5m²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水果经营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31.5m²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31.5*3=94.5m²</w:t>
            </w: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061" w:type="dxa"/>
            <w:gridSpan w:val="8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leftChars="0" w:right="0" w:hanging="357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南7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leftChars="0" w:right="0" w:hanging="357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南6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leftChars="0" w:right="0" w:hanging="357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南5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leftChars="0" w:right="0" w:hanging="357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南4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leftChars="0" w:right="0" w:hanging="357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南3</w:t>
            </w:r>
          </w:p>
        </w:tc>
        <w:tc>
          <w:tcPr>
            <w:tcW w:w="907" w:type="dxa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leftChars="0" w:right="0" w:hanging="357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南2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leftChars="0" w:right="0" w:hanging="357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南1</w:t>
            </w: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理发店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42.32m²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电子产品42.32m²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42.32*3=126.96m²</w:t>
            </w:r>
          </w:p>
        </w:tc>
        <w:tc>
          <w:tcPr>
            <w:tcW w:w="272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超市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60" w:lineRule="auto"/>
              <w:ind w:left="0" w:leftChars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  <w:t>42.32+50.4=92.72m²</w:t>
            </w:r>
          </w:p>
        </w:tc>
        <w:tc>
          <w:tcPr>
            <w:tcW w:w="7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uppressAutoHyphens w:val="0"/>
              <w:bidi w:val="0"/>
              <w:spacing w:before="0" w:beforeLines="0" w:beforeAutospacing="1" w:after="0" w:afterLines="0" w:afterAutospacing="1" w:line="440" w:lineRule="exact"/>
              <w:ind w:left="357" w:right="0" w:hanging="357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widowControl/>
        <w:numPr>
          <w:ilvl w:val="0"/>
          <w:numId w:val="0"/>
        </w:numPr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  <w:t>二、租金底价：</w:t>
      </w:r>
    </w:p>
    <w:tbl>
      <w:tblPr>
        <w:tblStyle w:val="2"/>
        <w:tblpPr w:leftFromText="180" w:rightFromText="180" w:vertAnchor="text" w:horzAnchor="page" w:tblpXSpec="center" w:tblpY="189"/>
        <w:tblOverlap w:val="never"/>
        <w:tblW w:w="81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139"/>
        <w:gridCol w:w="1139"/>
        <w:gridCol w:w="1139"/>
        <w:gridCol w:w="1139"/>
        <w:gridCol w:w="1528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坐落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经营类别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年租金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（元/㎡）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年租金总额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北1-北3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包1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94.50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73143.00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hi-IN"/>
              </w:rPr>
              <w:t>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南1-南2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包2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92.72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71765.28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hi-IN"/>
              </w:rPr>
              <w:t>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南3-南5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包3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126.96</w:t>
            </w:r>
          </w:p>
        </w:tc>
        <w:tc>
          <w:tcPr>
            <w:tcW w:w="1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98267.04</w:t>
            </w:r>
          </w:p>
        </w:tc>
      </w:tr>
    </w:tbl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投标人的竞租报价不得低于上述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年租金总额</w:t>
      </w: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，否则按无效报价处理。投标人对租金底价须无条件响应，否则按无效报价处理。</w:t>
      </w: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租赁期限：</w:t>
      </w:r>
      <w:r>
        <w:rPr>
          <w:rFonts w:ascii="宋体" w:hAnsi="宋体" w:eastAsia="宋体" w:cs="宋体"/>
          <w:color w:val="auto"/>
          <w:kern w:val="0"/>
          <w:sz w:val="21"/>
          <w:szCs w:val="21"/>
          <w:lang w:val="en-US" w:eastAsia="zh-CN" w:bidi="ar-SA"/>
        </w:rPr>
        <w:t>一年（经招标人验收合格，且在租期内，未出现较大事故或造成较大经济损失的，同时经招标人考核结果为良好及以上等次可续签一年，最多可续签两次）。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具体起止日期在《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经营合同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》中约定。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  <w:t>三、招标要求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1、履约保证金</w:t>
      </w: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360" w:lineRule="auto"/>
        <w:ind w:firstLine="420" w:firstLineChars="200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1）在经营过程中出现各类突发事件（如食品安全事件、意外伤害事件等）时，学校有权使用履约保证金先行支付相关费用；如因此造成的损失超过突发事件履约保证金金额，中标人应按学校要求及时补足。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2）在合同终止和解除时，中标人必须保证招标人投资的设施设备完好无损，中标人在已完全承担全部经营与法律责任（如经济、劳工、合约</w:t>
      </w: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纠纷</w:t>
      </w: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、赔偿责任等）后，招标人将全额返还履约保证金（不计利息）。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3）中标人不得转包，其委派的经营门店负责人在中标后和经营期间不得更换，并进行书面承诺，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否则招标人有权单方面解除合同，取消中标人的租赁经营权，履约保证金不予退还。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2、费用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1）中标人从收到中标通知书日起，至签订合同前，需一次性缴纳全年租金，招标人凭收款票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据办理经营门店用房交接手续、签订合同。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2）水、电独立装表计量，费用按安庆市有关规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定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缴纳给招标人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，并</w:t>
      </w:r>
      <w:r>
        <w:rPr>
          <w:rFonts w:hint="eastAsia"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由中标人</w:t>
      </w:r>
      <w:r>
        <w:rPr>
          <w:rFonts w:ascii="宋体" w:hAnsi="宋体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承担</w:t>
      </w: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卫生防疫等相关费用。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3）建议采用使用招标人提供的一卡通支付系统（为唯一支付方式），全部经营收入存入一卡通专用账户，每个月初按照招标人的要求统一结算上个月的营业额。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3、安全卫生管理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中标人为经营门店的卫生、防火、防盗、防食物中毒、卫生防疫等责任人，对相应工作负有全部组织和管理义务。</w:t>
      </w:r>
    </w:p>
    <w:p>
      <w:pPr>
        <w:widowControl/>
        <w:numPr>
          <w:ilvl w:val="0"/>
          <w:numId w:val="1"/>
        </w:numPr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中标人必须自行做好安全、防盜、防火、食品卫生、卫生防疫等工作，维护好消防设施，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定期检査消防器材，如发生失窃、火灾、食物中毒等事故，造成的一切损失均由中标人自行承担。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发现消防器材过期、失效须及时向招标人报告更换。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2）严格执行《中华人民共和国食品安全法》，所有员工都要经过卫生防疫部门的体检、办理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有效的健康证才能上岗。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3）食品经营者采购食品，应当查验供货者的许可证和食品出厂检验合格证或者其他合格证明；同时应当建立食品进货查验记录制度，如实记录食品的名称、规格、数量、生产日期或者生产批号、保质期、进货日期以及供货者名称、地址、联系方式等内容，并保存相关凭证。记录和凭证保存期限应当符合本法第五十条第二款的规定。建立档案，接受监督检查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4）负责落实各经营范围内及招标人指定区域的卫生工作（含周边环境、下水、厕所等)，建立和健全一整套经营管理、卫生和安全管理制度。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5）中标人必须接受招标人、政府相关职能部门的监督检査和管理，积极配合招标人管理部门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开展工作，自觉接受对食品采购、卫生消毒、供应价格、服务规范、卫生防疫等方面的全方位监控。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5、经营管理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中标单位从事的一切经营活动必须严格执行合同约定，严格遵守各项法律法规及学校制定的一切管理制度。努力创造良好的购物环境，提供优质的服务。</w:t>
      </w:r>
    </w:p>
    <w:p>
      <w:pPr>
        <w:widowControl/>
        <w:numPr>
          <w:ilvl w:val="0"/>
          <w:numId w:val="2"/>
        </w:numPr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  <w:t>经营项目不得超出营业执照规定的经营范围，同时根据招标人的实际需求在签订合同时约定具体的经营项目，经营项目调整需经投标方批准，否则视为中标方违约。经营范围见下表</w:t>
      </w:r>
    </w:p>
    <w:tbl>
      <w:tblPr>
        <w:tblStyle w:val="2"/>
        <w:tblpPr w:leftFromText="180" w:rightFromText="180" w:vertAnchor="text" w:horzAnchor="page" w:tblpX="1339" w:tblpY="173"/>
        <w:tblOverlap w:val="never"/>
        <w:tblW w:w="92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1119"/>
        <w:gridCol w:w="4658"/>
        <w:gridCol w:w="2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包别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门店类别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日用百货、文体用品、食品、粮油、饮料、家电、鞋帽、水果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禁售管制刀具、床上用品、半成品食品、易燃易爆物品；禁止向学生销售烟酒（电子烟）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包2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日用百货、文体用品、食品、粮油、饮料、家电、鞋帽、水果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禁售管制刀具、床上用品、半成品食品、易燃易爆物品；禁止向学生销售烟酒（电子烟）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包3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超市</w:t>
            </w:r>
          </w:p>
        </w:tc>
        <w:tc>
          <w:tcPr>
            <w:tcW w:w="4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日用百货、文体用品、食品、粮油、饮料、家电、鞋帽、水果</w:t>
            </w:r>
          </w:p>
        </w:tc>
        <w:tc>
          <w:tcPr>
            <w:tcW w:w="2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bidi="hi-I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禁售管制刀具、床上用品、半成品食品、易燃易爆物品；禁止向学生销售烟酒（电子烟）</w:t>
            </w:r>
          </w:p>
        </w:tc>
      </w:tr>
    </w:tbl>
    <w:p>
      <w:pPr>
        <w:widowControl/>
        <w:numPr>
          <w:ilvl w:val="0"/>
          <w:numId w:val="2"/>
        </w:numPr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货物销售明码标价，工作人员服务程序操作规范，文明用语、礼貌服务、热情、周到、便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捷。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3</w:t>
      </w: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）定期主动了解服务对象的要求，调査购物人员满意程度。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4</w:t>
      </w: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）接受招标人民主监督，对其提出的改进意见中标人有义务予以改进。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6、设施管理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1）经营门店的公共设施、设备由招标人负责登记造册，办理资产交接手续，交由中标人经营管理。凡经营门店的公共设施、设备人为损坏、丢失的，均由中标人按价赔偿。中标人负责经营门店所有设施设备的管理与维护，保证设备完好率、维修及时率100%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2）合同终止和解除后，中标人必须保证所有设施设备的完好，否则，招标人将从履约保证金中扣除相应损失和修理费用。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Times New Roman" w:hAnsi="Times New Roman" w:eastAsia="宋体" w:cs="Times New Roman"/>
          <w:color w:val="auto"/>
          <w:kern w:val="2"/>
          <w:sz w:val="21"/>
          <w:szCs w:val="24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3）中标人经招标人同意后在不改变经营门店总体结构的情况下，根据实际经营需要进行装饰装修，期间产生的费用由中标人自理。合同期满，中标人装修（不可移动部分）无偿归招标人所有，设备（可移动部分）自行处置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4）经营门店员工住宿安排及费用由中标人负责。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7、经营指标控制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  <w:t>投标人需承诺接受招标人定期或不定期对超市经营商品价格、质量、服务进行测评。其中超市物价将参照当地口碑较好的商超价格（具体参照哪家商超将在合同中约定）（即学校超市同类物品价格不得高于该商超价格）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8、风险责任承诺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中标人必须对自主经营风险承担全部的后果，并对有关卫生安全责任做出明确的承诺。</w:t>
      </w:r>
    </w:p>
    <w:p>
      <w:pPr>
        <w:widowControl/>
        <w:numPr>
          <w:ilvl w:val="0"/>
          <w:numId w:val="3"/>
        </w:numPr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中标人要按投标文件中的条款和双方签订的《超市租赁经营管理合同书》规定，承担全部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  <w:t>的安全、卫生、质量、效益、风险等责任。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ind w:firstLine="420" w:firstLineChars="200"/>
        <w:jc w:val="left"/>
        <w:rPr>
          <w:rFonts w:ascii="宋体" w:hAnsi="宋体" w:eastAsia="宋体" w:cs="Times New Roman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2）中标人在经营过程中与外界发生的一切债权、债务等纠纷与招标人无关。</w:t>
      </w:r>
    </w:p>
    <w:p>
      <w:pPr>
        <w:widowControl/>
        <w:suppressAutoHyphens w:val="0"/>
        <w:bidi w:val="0"/>
        <w:spacing w:beforeLines="0" w:beforeAutospacing="0" w:afterLines="0" w:afterAutospacing="0" w:line="500" w:lineRule="exact"/>
        <w:jc w:val="left"/>
        <w:rPr>
          <w:rFonts w:ascii="宋体" w:hAnsi="宋体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/>
          <w:bCs/>
          <w:color w:val="000000"/>
          <w:kern w:val="2"/>
          <w:sz w:val="21"/>
          <w:szCs w:val="21"/>
          <w:lang w:val="en-US" w:eastAsia="zh-CN" w:bidi="ar-SA"/>
        </w:rPr>
        <w:t>四、对意向承租方的基本要求</w:t>
      </w:r>
    </w:p>
    <w:p>
      <w:pPr>
        <w:keepNext w:val="0"/>
        <w:keepLines w:val="0"/>
        <w:pageBreakBefore w:val="0"/>
        <w:widowControl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00" w:lineRule="exact"/>
        <w:ind w:firstLine="420" w:firstLineChars="200"/>
        <w:jc w:val="left"/>
        <w:textAlignment w:val="auto"/>
        <w:rPr>
          <w:rFonts w:ascii="宋体" w:hAnsi="宋体" w:eastAsia="宋体" w:cs="Times New Roman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ascii="宋体" w:hAnsi="宋体" w:eastAsia="宋体" w:cs="Times New Roman"/>
          <w:b w:val="0"/>
          <w:bCs w:val="0"/>
          <w:color w:val="000000"/>
          <w:kern w:val="2"/>
          <w:sz w:val="21"/>
          <w:szCs w:val="21"/>
          <w:lang w:val="en-US" w:eastAsia="zh-CN" w:bidi="ar-SA"/>
        </w:rPr>
        <w:t>凡具有完全民事行为能力，无不良记录的境内企事业法人、个体工商户（法律另有规定除外），均可参与竞租。</w:t>
      </w:r>
    </w:p>
    <w:p>
      <w:pPr>
        <w:rPr>
          <w:rFonts w:ascii="宋体" w:hAnsi="宋体" w:eastAsia="宋体" w:cs="宋体"/>
          <w:b/>
          <w:bCs/>
          <w:color w:val="000000"/>
        </w:rPr>
      </w:pPr>
      <w:r>
        <w:rPr>
          <w:rFonts w:hint="eastAsia" w:ascii="宋体" w:hAnsi="宋体" w:eastAsia="宋体" w:cs="宋体"/>
          <w:b/>
          <w:bCs/>
          <w:color w:val="000000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000000"/>
        </w:rPr>
        <w:t>、验收</w:t>
      </w:r>
    </w:p>
    <w:p>
      <w:pPr>
        <w:widowControl/>
        <w:spacing w:line="500" w:lineRule="exact"/>
        <w:ind w:firstLine="420" w:firstLineChars="200"/>
        <w:jc w:val="left"/>
        <w:rPr>
          <w:rFonts w:hint="eastAsia" w:ascii="宋体" w:hAnsi="宋体" w:eastAsia="宋体" w:cs="Times New Roman"/>
        </w:rPr>
      </w:pPr>
      <w:r>
        <w:rPr>
          <w:rFonts w:hint="eastAsia" w:ascii="宋体" w:hAnsi="宋体" w:eastAsia="宋体" w:cs="Times New Roman"/>
          <w:szCs w:val="21"/>
        </w:rPr>
        <w:t>中标人和招标人双方依据项目内容和进度共同实施验收工作，验收结果和验收报告经双方确认后生效。</w:t>
      </w:r>
    </w:p>
    <w:p>
      <w:pPr>
        <w:spacing w:line="360" w:lineRule="auto"/>
        <w:ind w:firstLine="420" w:firstLineChars="200"/>
        <w:rPr>
          <w:rFonts w:ascii="宋体" w:hAnsi="宋体" w:eastAsia="宋体" w:cs="Times New Roman"/>
          <w:color w:val="00000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8C179"/>
    <w:multiLevelType w:val="multilevel"/>
    <w:tmpl w:val="0248C179"/>
    <w:lvl w:ilvl="0" w:tentative="0">
      <w:start w:val="1"/>
      <w:numFmt w:val="decimal"/>
      <w:suff w:val="nothing"/>
      <w:lvlText w:val="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25B654F3"/>
    <w:multiLevelType w:val="multilevel"/>
    <w:tmpl w:val="25B654F3"/>
    <w:lvl w:ilvl="0" w:tentative="0">
      <w:start w:val="1"/>
      <w:numFmt w:val="decimal"/>
      <w:suff w:val="nothing"/>
      <w:lvlText w:val="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72183CF9"/>
    <w:multiLevelType w:val="multilevel"/>
    <w:tmpl w:val="72183CF9"/>
    <w:lvl w:ilvl="0" w:tentative="0">
      <w:start w:val="1"/>
      <w:numFmt w:val="decimal"/>
      <w:suff w:val="nothing"/>
      <w:lvlText w:val="%1）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10DC44E9"/>
    <w:rsid w:val="10DC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2023-01-05T06:57:00Z</dcterms:created>
  <dc:creator>随便</dc:creator>
  <cp:lastModifiedBy>随便</cp:lastModifiedBy>
  <dcterms:modified xsi:type="dcterms:W3CDTF">2023-01-05T06:58:48Z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4CAB435ABDF9415997122E74612F162C</vt:lpwstr>
  </property>
</Properties>
</file>